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E5E" w:rsidRPr="007010C0" w:rsidRDefault="007010C0" w:rsidP="007010C0">
      <w:pPr>
        <w:jc w:val="center"/>
        <w:rPr>
          <w:rFonts w:ascii="Times New Roman" w:hAnsi="Times New Roman" w:cs="Times New Roman"/>
          <w:sz w:val="28"/>
          <w:szCs w:val="28"/>
        </w:rPr>
      </w:pPr>
      <w:r w:rsidRPr="007010C0">
        <w:rPr>
          <w:rFonts w:ascii="Times New Roman" w:hAnsi="Times New Roman" w:cs="Times New Roman"/>
          <w:sz w:val="28"/>
          <w:szCs w:val="28"/>
        </w:rPr>
        <w:t>МУНИЦИПАЛЬНОЕ БЮДЖЕТНОЕ ОБРАЗОВАТЕЛЬНОЕ УЧРЕЖДЕНИЕ «СРЕДНЯЯ ОБЩЕОБРАЗОВАТЕЛЬНАЯ ШКОЛА №3 С УГЛУБЛЕННЫМ ИЗУЧЕНИЕМ ОТДЕЛЬНЫХ ПРЕДМЕТОВ»</w:t>
      </w:r>
    </w:p>
    <w:p w:rsidR="007010C0" w:rsidRDefault="007010C0" w:rsidP="007010C0">
      <w:pPr>
        <w:jc w:val="both"/>
      </w:pPr>
    </w:p>
    <w:p w:rsidR="007010C0" w:rsidRDefault="007010C0" w:rsidP="007010C0">
      <w:pPr>
        <w:jc w:val="both"/>
      </w:pPr>
    </w:p>
    <w:p w:rsidR="007010C0" w:rsidRDefault="007010C0" w:rsidP="007010C0">
      <w:pPr>
        <w:jc w:val="both"/>
      </w:pPr>
    </w:p>
    <w:p w:rsidR="007010C0" w:rsidRDefault="007010C0" w:rsidP="007010C0">
      <w:pPr>
        <w:jc w:val="both"/>
      </w:pPr>
    </w:p>
    <w:p w:rsidR="007010C0" w:rsidRDefault="007010C0" w:rsidP="007010C0">
      <w:pPr>
        <w:jc w:val="both"/>
      </w:pPr>
    </w:p>
    <w:p w:rsidR="007010C0" w:rsidRDefault="007010C0" w:rsidP="007010C0">
      <w:pPr>
        <w:jc w:val="both"/>
      </w:pPr>
    </w:p>
    <w:p w:rsidR="007010C0" w:rsidRDefault="007010C0" w:rsidP="007010C0">
      <w:pPr>
        <w:jc w:val="center"/>
        <w:rPr>
          <w:rFonts w:ascii="Times New Roman" w:hAnsi="Times New Roman" w:cs="Times New Roman"/>
          <w:sz w:val="44"/>
          <w:szCs w:val="44"/>
        </w:rPr>
      </w:pPr>
      <w:r w:rsidRPr="007010C0">
        <w:rPr>
          <w:rFonts w:ascii="Times New Roman" w:hAnsi="Times New Roman" w:cs="Times New Roman"/>
          <w:sz w:val="44"/>
          <w:szCs w:val="44"/>
        </w:rPr>
        <w:t>Доклад на тему</w:t>
      </w:r>
    </w:p>
    <w:p w:rsidR="007010C0" w:rsidRDefault="007010C0" w:rsidP="007010C0">
      <w:pPr>
        <w:jc w:val="center"/>
        <w:rPr>
          <w:rFonts w:ascii="Times New Roman" w:hAnsi="Times New Roman" w:cs="Times New Roman"/>
          <w:b/>
          <w:sz w:val="44"/>
          <w:szCs w:val="44"/>
        </w:rPr>
      </w:pPr>
      <w:r w:rsidRPr="007010C0">
        <w:rPr>
          <w:rFonts w:ascii="Times New Roman" w:hAnsi="Times New Roman" w:cs="Times New Roman"/>
          <w:b/>
          <w:sz w:val="44"/>
          <w:szCs w:val="44"/>
        </w:rPr>
        <w:t>«Функциональная грамотность школьника как один из способов повышения качества обучения»</w:t>
      </w:r>
    </w:p>
    <w:p w:rsidR="007010C0" w:rsidRDefault="007010C0" w:rsidP="00DB0821">
      <w:pPr>
        <w:rPr>
          <w:rFonts w:ascii="Times New Roman" w:hAnsi="Times New Roman" w:cs="Times New Roman"/>
          <w:b/>
          <w:sz w:val="44"/>
          <w:szCs w:val="44"/>
        </w:rPr>
      </w:pPr>
    </w:p>
    <w:p w:rsidR="007010C0" w:rsidRPr="007010C0" w:rsidRDefault="007010C0" w:rsidP="007010C0">
      <w:pPr>
        <w:jc w:val="right"/>
        <w:rPr>
          <w:rFonts w:ascii="Times New Roman" w:hAnsi="Times New Roman" w:cs="Times New Roman"/>
          <w:sz w:val="36"/>
          <w:szCs w:val="36"/>
        </w:rPr>
      </w:pPr>
      <w:r w:rsidRPr="007010C0">
        <w:rPr>
          <w:rFonts w:ascii="Times New Roman" w:hAnsi="Times New Roman" w:cs="Times New Roman"/>
          <w:sz w:val="36"/>
          <w:szCs w:val="36"/>
        </w:rPr>
        <w:t>Подготовил</w:t>
      </w:r>
    </w:p>
    <w:p w:rsidR="007010C0" w:rsidRPr="007010C0" w:rsidRDefault="007010C0" w:rsidP="007010C0">
      <w:pPr>
        <w:jc w:val="right"/>
        <w:rPr>
          <w:rFonts w:ascii="Times New Roman" w:hAnsi="Times New Roman" w:cs="Times New Roman"/>
          <w:sz w:val="36"/>
          <w:szCs w:val="36"/>
        </w:rPr>
      </w:pPr>
      <w:r w:rsidRPr="007010C0">
        <w:rPr>
          <w:rFonts w:ascii="Times New Roman" w:hAnsi="Times New Roman" w:cs="Times New Roman"/>
          <w:sz w:val="36"/>
          <w:szCs w:val="36"/>
        </w:rPr>
        <w:t xml:space="preserve"> учитель географии</w:t>
      </w:r>
    </w:p>
    <w:p w:rsidR="007010C0" w:rsidRDefault="007010C0" w:rsidP="007010C0">
      <w:pPr>
        <w:jc w:val="right"/>
        <w:rPr>
          <w:rFonts w:ascii="Times New Roman" w:hAnsi="Times New Roman" w:cs="Times New Roman"/>
          <w:sz w:val="36"/>
          <w:szCs w:val="36"/>
        </w:rPr>
      </w:pPr>
      <w:r w:rsidRPr="007010C0">
        <w:rPr>
          <w:rFonts w:ascii="Times New Roman" w:hAnsi="Times New Roman" w:cs="Times New Roman"/>
          <w:sz w:val="36"/>
          <w:szCs w:val="36"/>
        </w:rPr>
        <w:t>З.Г.Джумагулова</w:t>
      </w:r>
    </w:p>
    <w:p w:rsidR="007010C0" w:rsidRDefault="007010C0" w:rsidP="007010C0">
      <w:pPr>
        <w:jc w:val="right"/>
        <w:rPr>
          <w:rFonts w:ascii="Times New Roman" w:hAnsi="Times New Roman" w:cs="Times New Roman"/>
          <w:sz w:val="36"/>
          <w:szCs w:val="36"/>
        </w:rPr>
      </w:pPr>
    </w:p>
    <w:p w:rsidR="007010C0" w:rsidRDefault="007010C0" w:rsidP="007010C0">
      <w:pPr>
        <w:jc w:val="right"/>
        <w:rPr>
          <w:rFonts w:ascii="Times New Roman" w:hAnsi="Times New Roman" w:cs="Times New Roman"/>
          <w:sz w:val="36"/>
          <w:szCs w:val="36"/>
        </w:rPr>
      </w:pPr>
    </w:p>
    <w:p w:rsidR="00DB0821" w:rsidRDefault="00DB0821" w:rsidP="007010C0">
      <w:pPr>
        <w:jc w:val="right"/>
        <w:rPr>
          <w:rFonts w:ascii="Times New Roman" w:hAnsi="Times New Roman" w:cs="Times New Roman"/>
          <w:sz w:val="36"/>
          <w:szCs w:val="36"/>
        </w:rPr>
      </w:pPr>
    </w:p>
    <w:p w:rsidR="00DB0821" w:rsidRDefault="00DB0821" w:rsidP="007010C0">
      <w:pPr>
        <w:jc w:val="right"/>
        <w:rPr>
          <w:rFonts w:ascii="Times New Roman" w:hAnsi="Times New Roman" w:cs="Times New Roman"/>
          <w:sz w:val="36"/>
          <w:szCs w:val="36"/>
        </w:rPr>
      </w:pPr>
    </w:p>
    <w:p w:rsidR="00DB0821" w:rsidRDefault="00DB0821" w:rsidP="007010C0">
      <w:pPr>
        <w:jc w:val="right"/>
        <w:rPr>
          <w:rFonts w:ascii="Times New Roman" w:hAnsi="Times New Roman" w:cs="Times New Roman"/>
          <w:sz w:val="36"/>
          <w:szCs w:val="36"/>
        </w:rPr>
      </w:pPr>
    </w:p>
    <w:p w:rsidR="00DB0821" w:rsidRDefault="00DB0821" w:rsidP="007010C0">
      <w:pPr>
        <w:jc w:val="right"/>
        <w:rPr>
          <w:rFonts w:ascii="Times New Roman" w:hAnsi="Times New Roman" w:cs="Times New Roman"/>
          <w:sz w:val="36"/>
          <w:szCs w:val="36"/>
        </w:rPr>
      </w:pPr>
    </w:p>
    <w:p w:rsidR="00DB0821" w:rsidRDefault="00DB0821" w:rsidP="007010C0">
      <w:pPr>
        <w:jc w:val="right"/>
        <w:rPr>
          <w:rFonts w:ascii="Times New Roman" w:hAnsi="Times New Roman" w:cs="Times New Roman"/>
          <w:sz w:val="36"/>
          <w:szCs w:val="36"/>
        </w:rPr>
      </w:pPr>
    </w:p>
    <w:p w:rsidR="00DB0821" w:rsidRDefault="00DB0821" w:rsidP="007010C0">
      <w:pPr>
        <w:jc w:val="right"/>
        <w:rPr>
          <w:rFonts w:ascii="Times New Roman" w:hAnsi="Times New Roman" w:cs="Times New Roman"/>
          <w:sz w:val="36"/>
          <w:szCs w:val="36"/>
        </w:rPr>
      </w:pPr>
    </w:p>
    <w:p w:rsidR="003F3549" w:rsidRDefault="007010C0" w:rsidP="003F3549">
      <w:pPr>
        <w:jc w:val="center"/>
        <w:rPr>
          <w:rFonts w:ascii="Times New Roman" w:hAnsi="Times New Roman" w:cs="Times New Roman"/>
          <w:sz w:val="36"/>
          <w:szCs w:val="36"/>
        </w:rPr>
      </w:pPr>
      <w:r>
        <w:rPr>
          <w:rFonts w:ascii="Times New Roman" w:hAnsi="Times New Roman" w:cs="Times New Roman"/>
          <w:sz w:val="36"/>
          <w:szCs w:val="36"/>
        </w:rPr>
        <w:t>г</w:t>
      </w:r>
      <w:proofErr w:type="gramStart"/>
      <w:r>
        <w:rPr>
          <w:rFonts w:ascii="Times New Roman" w:hAnsi="Times New Roman" w:cs="Times New Roman"/>
          <w:sz w:val="36"/>
          <w:szCs w:val="36"/>
        </w:rPr>
        <w:t>.Н</w:t>
      </w:r>
      <w:proofErr w:type="gramEnd"/>
      <w:r>
        <w:rPr>
          <w:rFonts w:ascii="Times New Roman" w:hAnsi="Times New Roman" w:cs="Times New Roman"/>
          <w:sz w:val="36"/>
          <w:szCs w:val="36"/>
        </w:rPr>
        <w:t>ефтекумск, 2021</w:t>
      </w:r>
    </w:p>
    <w:p w:rsidR="003F3549" w:rsidRDefault="003F3549" w:rsidP="003F3549">
      <w:pPr>
        <w:spacing w:after="0" w:line="240" w:lineRule="auto"/>
        <w:ind w:firstLine="709"/>
        <w:jc w:val="both"/>
        <w:rPr>
          <w:rFonts w:ascii="Times New Roman" w:hAnsi="Times New Roman" w:cs="Times New Roman"/>
          <w:color w:val="000000" w:themeColor="text1"/>
          <w:sz w:val="28"/>
          <w:szCs w:val="28"/>
        </w:rPr>
      </w:pPr>
      <w:r w:rsidRPr="003F3549">
        <w:rPr>
          <w:rFonts w:ascii="Times New Roman" w:hAnsi="Times New Roman" w:cs="Times New Roman"/>
          <w:b/>
          <w:color w:val="000000" w:themeColor="text1"/>
          <w:sz w:val="28"/>
          <w:szCs w:val="28"/>
          <w:u w:val="single"/>
        </w:rPr>
        <w:lastRenderedPageBreak/>
        <w:t>Функциональная грамотность</w:t>
      </w:r>
      <w:r>
        <w:rPr>
          <w:rFonts w:ascii="Times New Roman" w:hAnsi="Times New Roman" w:cs="Times New Roman"/>
          <w:color w:val="000000" w:themeColor="text1"/>
          <w:sz w:val="28"/>
          <w:szCs w:val="28"/>
        </w:rPr>
        <w:t xml:space="preserve"> – один из главных результатов образования и ориентации в мире профессий. Для успешного формирования функциональной грамотности в образовательной деятельности учителя должны получить ответы на следующие вопросы: Что понимается под функциональной грамотностью и её отдельными составляющими? Как учитель может убедиться в том, что функциональная грамотность сформирована у ученика? Как переориентировать учебный процесс на эффективное овладение функциональной грамотностью? Что понимается под функциональной грамотностью и ее отдельными составляющими? </w:t>
      </w:r>
    </w:p>
    <w:p w:rsidR="003F3549" w:rsidRPr="003F3549" w:rsidRDefault="003F3549" w:rsidP="003F3549">
      <w:pPr>
        <w:shd w:val="clear" w:color="auto" w:fill="FFFFFF"/>
        <w:spacing w:after="0" w:line="240" w:lineRule="auto"/>
        <w:jc w:val="both"/>
        <w:rPr>
          <w:rFonts w:ascii="Times New Roman" w:eastAsia="Times New Roman" w:hAnsi="Times New Roman" w:cs="Times New Roman"/>
          <w:color w:val="181818"/>
          <w:sz w:val="28"/>
          <w:szCs w:val="28"/>
          <w:u w:val="single"/>
          <w:lang w:eastAsia="ru-RU"/>
        </w:rPr>
      </w:pPr>
      <w:r w:rsidRPr="003F3549">
        <w:rPr>
          <w:rFonts w:ascii="Times New Roman" w:eastAsia="Times New Roman" w:hAnsi="Times New Roman" w:cs="Times New Roman"/>
          <w:color w:val="181818"/>
          <w:sz w:val="28"/>
          <w:szCs w:val="28"/>
          <w:u w:val="single"/>
          <w:lang w:eastAsia="ru-RU"/>
        </w:rPr>
        <w:t>Функциональная грамотность формируетсяпо трем основным направлениям:</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b/>
          <w:color w:val="181818"/>
          <w:sz w:val="28"/>
          <w:szCs w:val="28"/>
          <w:lang w:eastAsia="ru-RU"/>
        </w:rPr>
      </w:pPr>
      <w:r w:rsidRPr="003F3549">
        <w:rPr>
          <w:rFonts w:ascii="Times New Roman" w:eastAsia="Times New Roman" w:hAnsi="Times New Roman" w:cs="Times New Roman"/>
          <w:b/>
          <w:color w:val="181818"/>
          <w:sz w:val="28"/>
          <w:szCs w:val="28"/>
          <w:lang w:eastAsia="ru-RU"/>
        </w:rPr>
        <w:t>- читательские способности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b/>
          <w:color w:val="181818"/>
          <w:sz w:val="28"/>
          <w:szCs w:val="28"/>
          <w:lang w:eastAsia="ru-RU"/>
        </w:rPr>
      </w:pPr>
      <w:r w:rsidRPr="003F3549">
        <w:rPr>
          <w:rFonts w:ascii="Times New Roman" w:eastAsia="Times New Roman" w:hAnsi="Times New Roman" w:cs="Times New Roman"/>
          <w:b/>
          <w:color w:val="181818"/>
          <w:sz w:val="28"/>
          <w:szCs w:val="28"/>
          <w:lang w:eastAsia="ru-RU"/>
        </w:rPr>
        <w:t>- естественнонаучное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b/>
          <w:color w:val="181818"/>
          <w:sz w:val="28"/>
          <w:szCs w:val="28"/>
          <w:lang w:eastAsia="ru-RU"/>
        </w:rPr>
      </w:pPr>
      <w:r w:rsidRPr="003F3549">
        <w:rPr>
          <w:rFonts w:ascii="Times New Roman" w:eastAsia="Times New Roman" w:hAnsi="Times New Roman" w:cs="Times New Roman"/>
          <w:b/>
          <w:color w:val="181818"/>
          <w:sz w:val="28"/>
          <w:szCs w:val="28"/>
          <w:lang w:eastAsia="ru-RU"/>
        </w:rPr>
        <w:t>- математическое.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Несмотря на то, что географические знания и умения входят составной частью в естественнонаучную область, формирование функциональной грамотности по географии подразумевает высокие результаты во всех трех направлениях. Таким образом, правильное преподавание данного предмета столь важно.</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Для оценки функциональной грамотности проводятся такие международные исследования, как PISA, TIMSS и ряд других. К сожалению, в России результаты исследования PISA ниже среднего международного балла, в т.ч. и по естественнонаучной грамотности, куда входит и география. По данному показателю Россия занимает 34 (из 56 стран) место, 18 % учащихся не достигают базового порога. У наших школьников западает уровень применения знаний и рассуждения, хотя уровень знания материала остается довольно высоким. Школьники не могут говорить, не могут аргументировать свою позицию, не могут использовать полученные знания для решения практических заданий в ЕГЭ, ОГЭ и ВПР.</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В географии функциональная грамотность формируется достижением, прежде всего, предметных результатов через:</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работу с текстом</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работу с географической картой</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работу со статистическими данными.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Именно здесь пока наблюдается больше всего проблем. Об этом можно судить, проанализировав результаты выполнения определенных заданий, нацеленных на оценку функциональной грамотности, в ОГЭ, ЕГЭ и ВПР.</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b/>
          <w:bCs/>
          <w:color w:val="181818"/>
          <w:sz w:val="28"/>
          <w:szCs w:val="28"/>
          <w:lang w:eastAsia="ru-RU"/>
        </w:rPr>
        <w:t>Работа с текстом</w:t>
      </w:r>
      <w:r w:rsidRPr="003F3549">
        <w:rPr>
          <w:rFonts w:ascii="Times New Roman" w:eastAsia="Times New Roman" w:hAnsi="Times New Roman" w:cs="Times New Roman"/>
          <w:color w:val="181818"/>
          <w:sz w:val="28"/>
          <w:szCs w:val="28"/>
          <w:lang w:eastAsia="ru-RU"/>
        </w:rPr>
        <w:t>. Одна из проблем, существующих сегодня на уроке географии, - среднестатистический ученик не хочет и не умеет читать и анализировать прочитанное. При сдаче экзаменов и ВПР учащиеся невнимательно читают задания и инструкции к ним и в связи с этим неправильно выполняют задания. А ведь почти в каждом задании по географии в самом тексте находятся «подсказки», которые помогают его выполнить. Их только надо уметь найти.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b/>
          <w:bCs/>
          <w:color w:val="181818"/>
          <w:sz w:val="28"/>
          <w:szCs w:val="28"/>
          <w:lang w:eastAsia="ru-RU"/>
        </w:rPr>
        <w:t>Работа с географической картой</w:t>
      </w:r>
      <w:r w:rsidRPr="003F3549">
        <w:rPr>
          <w:rFonts w:ascii="Times New Roman" w:eastAsia="Times New Roman" w:hAnsi="Times New Roman" w:cs="Times New Roman"/>
          <w:color w:val="181818"/>
          <w:sz w:val="28"/>
          <w:szCs w:val="28"/>
          <w:lang w:eastAsia="ru-RU"/>
        </w:rPr>
        <w:t xml:space="preserve">. В образовательном стандарте сказано, что формирование картографической грамотности – цель </w:t>
      </w:r>
      <w:r w:rsidRPr="003F3549">
        <w:rPr>
          <w:rFonts w:ascii="Times New Roman" w:eastAsia="Times New Roman" w:hAnsi="Times New Roman" w:cs="Times New Roman"/>
          <w:color w:val="181818"/>
          <w:sz w:val="28"/>
          <w:szCs w:val="28"/>
          <w:lang w:eastAsia="ru-RU"/>
        </w:rPr>
        <w:lastRenderedPageBreak/>
        <w:t>географического образования. В географии главный метод исследования – картографический. Задания ОГЭ, ЕГЭ и ВПР по географии требуют от школьника:</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умения читать карту</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владеть приемом наложения карт</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развитого пространственного представления картографической информации.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К сожалению, чаще всего вызывают у ребят затруднения именно эти задания:</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задания на определение географического объекта по его координатам и обратная – нахождение географических координат объекта</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задание, требующее владения приемом наложения карт</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задания, требующие развитого пространственного воображения и знания карты.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b/>
          <w:bCs/>
          <w:color w:val="181818"/>
          <w:sz w:val="28"/>
          <w:szCs w:val="28"/>
          <w:lang w:eastAsia="ru-RU"/>
        </w:rPr>
        <w:t>Работа со статистическим материалом</w:t>
      </w:r>
      <w:r w:rsidRPr="003F3549">
        <w:rPr>
          <w:rFonts w:ascii="Times New Roman" w:eastAsia="Times New Roman" w:hAnsi="Times New Roman" w:cs="Times New Roman"/>
          <w:color w:val="181818"/>
          <w:sz w:val="28"/>
          <w:szCs w:val="28"/>
          <w:lang w:eastAsia="ru-RU"/>
        </w:rPr>
        <w:t>. К статистическим материалам мы, как правило, относим графики, схемы, таблицы, диаграммы, матрицы данных и т.п. Успешное выполнение именно этих заданий формирует не только естественнонаучную, но и математическую область функциональной грамотности.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К таким типовым заданиям в ОГЭ, ЕГЭ и ВПР можно отнести следующие: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определение заданного показателя по формуле, выбирая необходимые данные из таблицы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xml:space="preserve">- работа с </w:t>
      </w:r>
      <w:proofErr w:type="spellStart"/>
      <w:r w:rsidRPr="003F3549">
        <w:rPr>
          <w:rFonts w:ascii="Times New Roman" w:eastAsia="Times New Roman" w:hAnsi="Times New Roman" w:cs="Times New Roman"/>
          <w:color w:val="181818"/>
          <w:sz w:val="28"/>
          <w:szCs w:val="28"/>
          <w:lang w:eastAsia="ru-RU"/>
        </w:rPr>
        <w:t>климатограммами</w:t>
      </w:r>
      <w:proofErr w:type="spellEnd"/>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выявление эмпирических зависимостей на основе данных таблицы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работа со статистической матрицей данных (в 10 – 11 классе углубленного уровня изучения географии.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Что уже делается учителями географии и что еще можно сделать для повышения функциональной грамотности на этих уроках?</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При </w:t>
      </w:r>
      <w:r w:rsidRPr="003F3549">
        <w:rPr>
          <w:rFonts w:ascii="Times New Roman" w:eastAsia="Times New Roman" w:hAnsi="Times New Roman" w:cs="Times New Roman"/>
          <w:b/>
          <w:bCs/>
          <w:color w:val="181818"/>
          <w:sz w:val="28"/>
          <w:szCs w:val="28"/>
          <w:lang w:eastAsia="ru-RU"/>
        </w:rPr>
        <w:t>работе с текстом</w:t>
      </w:r>
      <w:r w:rsidRPr="003F3549">
        <w:rPr>
          <w:rFonts w:ascii="Times New Roman" w:eastAsia="Times New Roman" w:hAnsi="Times New Roman" w:cs="Times New Roman"/>
          <w:color w:val="181818"/>
          <w:sz w:val="28"/>
          <w:szCs w:val="28"/>
          <w:lang w:eastAsia="ru-RU"/>
        </w:rPr>
        <w:t> на уроках географии используется множество различных </w:t>
      </w:r>
      <w:r w:rsidRPr="003F3549">
        <w:rPr>
          <w:rFonts w:ascii="Times New Roman" w:eastAsia="Times New Roman" w:hAnsi="Times New Roman" w:cs="Times New Roman"/>
          <w:b/>
          <w:bCs/>
          <w:color w:val="181818"/>
          <w:sz w:val="28"/>
          <w:szCs w:val="28"/>
          <w:lang w:eastAsia="ru-RU"/>
        </w:rPr>
        <w:t>приемов</w:t>
      </w:r>
      <w:r w:rsidRPr="003F3549">
        <w:rPr>
          <w:rFonts w:ascii="Times New Roman" w:eastAsia="Times New Roman" w:hAnsi="Times New Roman" w:cs="Times New Roman"/>
          <w:color w:val="181818"/>
          <w:sz w:val="28"/>
          <w:szCs w:val="28"/>
          <w:lang w:eastAsia="ru-RU"/>
        </w:rPr>
        <w:t>. Наиболее часто используемые: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комментированное чтение (в 5 – 6 классах), которое позволяет лучше понять и усвоить материал, выделить главное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составление простой таблицы на основе параграфа учебника (в 5 – 6 классах)</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составление сравнительной таблицы на основе прочитанного текста с обязательным выделением в выводе черт сходства и различия географических объектов или явлений (7 – 111 классы)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высказывание своего мнения по тексту, обозначающему какую-либо проблему, с обязательным собственным предложением решения обозначенной в тексте проблемы (9 – 11 классы)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составление схемы по прочитанному тексту и обратное задание – написание текста по указанной схеме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составление развернутых планов и конспектов параграфов</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создание схематичного рисунка по тексту</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lastRenderedPageBreak/>
        <w:t>- нахождение географических ошибок в предложенном тексте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заполнение текста пропущенными словами; при этом слова можно предложить, а можно и не предлагать, что усложнит работу</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составление кроссвордов (в 5 – 7 классах)</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чтение и анализ художественного текста из произведений. В результате учащиеся должны определить природную зону, географический объект, описать погоду, объяснить суть или причину того или иного географического явления или процесса. Данный прием успешнее всего можно использовать при подготовке команды учебного заведения к участию в различных географических конкурсах.</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Внимание </w:t>
      </w:r>
      <w:r w:rsidRPr="003F3549">
        <w:rPr>
          <w:rFonts w:ascii="Times New Roman" w:eastAsia="Times New Roman" w:hAnsi="Times New Roman" w:cs="Times New Roman"/>
          <w:b/>
          <w:bCs/>
          <w:color w:val="181818"/>
          <w:sz w:val="28"/>
          <w:szCs w:val="28"/>
          <w:lang w:eastAsia="ru-RU"/>
        </w:rPr>
        <w:t>работе с картой</w:t>
      </w:r>
      <w:r w:rsidRPr="003F3549">
        <w:rPr>
          <w:rFonts w:ascii="Times New Roman" w:eastAsia="Times New Roman" w:hAnsi="Times New Roman" w:cs="Times New Roman"/>
          <w:color w:val="181818"/>
          <w:sz w:val="28"/>
          <w:szCs w:val="28"/>
          <w:lang w:eastAsia="ru-RU"/>
        </w:rPr>
        <w:t> следует уделять на каждом уроке. Наиболее результативными можно считать следующие </w:t>
      </w:r>
      <w:r w:rsidRPr="003F3549">
        <w:rPr>
          <w:rFonts w:ascii="Times New Roman" w:eastAsia="Times New Roman" w:hAnsi="Times New Roman" w:cs="Times New Roman"/>
          <w:b/>
          <w:bCs/>
          <w:color w:val="181818"/>
          <w:sz w:val="28"/>
          <w:szCs w:val="28"/>
          <w:lang w:eastAsia="ru-RU"/>
        </w:rPr>
        <w:t>приемы</w:t>
      </w:r>
      <w:r w:rsidRPr="003F3549">
        <w:rPr>
          <w:rFonts w:ascii="Times New Roman" w:eastAsia="Times New Roman" w:hAnsi="Times New Roman" w:cs="Times New Roman"/>
          <w:color w:val="181818"/>
          <w:sz w:val="28"/>
          <w:szCs w:val="28"/>
          <w:lang w:eastAsia="ru-RU"/>
        </w:rPr>
        <w:t> работы: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1) «Стороны горизонта» - помогает формировать пространственное представления и лучше запомнить карту. Например:</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укажите материки западного и восточного полушарий;</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расположи горы мира с севера на юг: Тибет, Кавказ, Анды, Кордильеры, Альпы, Тянь-Шань.</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2) «Найди лишнее» - найти лишний географический объект и дать объяснение выбору. Например:</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Бразилия, Аргентина, Перу, Колумбия, Парагвай – Парагвай не имеет выхода к морю, остальные имеют морские порты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Монголия, Сирия, Албания, Китай, Турция – Албания находится в Европе, остальные – в Азии.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Данные задания лучше всего проводить в 5 – 7 классах.</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3) Ассоциативные задания – объединить географические объекты и объяснить причину объединения. Например:</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Буэнос-Айрес – Бухара – оба начинаются на букву «Б»</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Буэнос-Айрес – Будапешт – являются столицами государств</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Буэнос-Айрес – Копенгаген – оба лежат на берегу моря</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Буэнос-Айрес – Кейптаун – оба лежат в южном полушарии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Буэнос-Айрес – Вашингтон – оба лежат в западном полушарии.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xml:space="preserve">4) Логические задания – задание дается в виде списка, необходимо разделить его на группы, причем количество групп не указывается. Чем больше ученик выделяет групп, тем ценнее ответ. Например, Бразилия, Боливия, Кордильеры, Амазонка, Сенегал, Нигер, </w:t>
      </w:r>
      <w:proofErr w:type="spellStart"/>
      <w:r w:rsidRPr="003F3549">
        <w:rPr>
          <w:rFonts w:ascii="Times New Roman" w:eastAsia="Times New Roman" w:hAnsi="Times New Roman" w:cs="Times New Roman"/>
          <w:color w:val="181818"/>
          <w:sz w:val="28"/>
          <w:szCs w:val="28"/>
          <w:lang w:eastAsia="ru-RU"/>
        </w:rPr>
        <w:t>Игуасу</w:t>
      </w:r>
      <w:proofErr w:type="spellEnd"/>
      <w:r w:rsidRPr="003F3549">
        <w:rPr>
          <w:rFonts w:ascii="Times New Roman" w:eastAsia="Times New Roman" w:hAnsi="Times New Roman" w:cs="Times New Roman"/>
          <w:color w:val="181818"/>
          <w:sz w:val="28"/>
          <w:szCs w:val="28"/>
          <w:lang w:eastAsia="ru-RU"/>
        </w:rPr>
        <w:t>, Миссисипи, Енисей, Гималаи, Народная, Монблан, Обь, Конго, Вьетнам, Флорида, Анды, Нил, Эквадор, Финляндия, Атакама, Великобритания, Гекла, Эльбрус, Кавказ, Дунай, Рейн, Телецкое, Боденское, Альпы, Израиль, Сахара, Каракумы и т.д.</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5) Ассоциативные загадки – дается ассоциативное описание географического объекта (на что или кого похожи очертания этого объекта), а ученик должен назвать сам объект. Например:</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акула – Сахалин</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нос носорога – полуостров Сомали (Африка)</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лежащий тигр – Скандинавский полуостров</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lastRenderedPageBreak/>
        <w:t xml:space="preserve">- сапожок – </w:t>
      </w:r>
      <w:proofErr w:type="spellStart"/>
      <w:r w:rsidRPr="003F3549">
        <w:rPr>
          <w:rFonts w:ascii="Times New Roman" w:eastAsia="Times New Roman" w:hAnsi="Times New Roman" w:cs="Times New Roman"/>
          <w:color w:val="181818"/>
          <w:sz w:val="28"/>
          <w:szCs w:val="28"/>
          <w:lang w:eastAsia="ru-RU"/>
        </w:rPr>
        <w:t>Апеннинский</w:t>
      </w:r>
      <w:proofErr w:type="spellEnd"/>
      <w:r w:rsidRPr="003F3549">
        <w:rPr>
          <w:rFonts w:ascii="Times New Roman" w:eastAsia="Times New Roman" w:hAnsi="Times New Roman" w:cs="Times New Roman"/>
          <w:color w:val="181818"/>
          <w:sz w:val="28"/>
          <w:szCs w:val="28"/>
          <w:lang w:eastAsia="ru-RU"/>
        </w:rPr>
        <w:t xml:space="preserve"> полуостров и т.п.</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Данные задания, как правило, используются уже в более старших класса – 7 – 11 классы.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6) Немая карта – учащимся раздаются пустые контурные карты, на которых они должны: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отметить на карте цифрами соответствующие географические объекты (учитель указывает на доске цифру – географический объект)</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написать на листочках названия географических объектов, которые указаны цифрами на выданной контурной карте.</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Данные задания выполняются без использования атласов. Рекомендуется применять в каждой параллели с 7 класса.</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Для повышения навыков </w:t>
      </w:r>
      <w:r w:rsidRPr="003F3549">
        <w:rPr>
          <w:rFonts w:ascii="Times New Roman" w:eastAsia="Times New Roman" w:hAnsi="Times New Roman" w:cs="Times New Roman"/>
          <w:b/>
          <w:bCs/>
          <w:color w:val="181818"/>
          <w:sz w:val="28"/>
          <w:szCs w:val="28"/>
          <w:lang w:eastAsia="ru-RU"/>
        </w:rPr>
        <w:t>работы со статистическими данными</w:t>
      </w:r>
      <w:r w:rsidRPr="003F3549">
        <w:rPr>
          <w:rFonts w:ascii="Times New Roman" w:eastAsia="Times New Roman" w:hAnsi="Times New Roman" w:cs="Times New Roman"/>
          <w:color w:val="181818"/>
          <w:sz w:val="28"/>
          <w:szCs w:val="28"/>
          <w:lang w:eastAsia="ru-RU"/>
        </w:rPr>
        <w:t> лучше всего подходят следующие </w:t>
      </w:r>
      <w:r w:rsidRPr="003F3549">
        <w:rPr>
          <w:rFonts w:ascii="Times New Roman" w:eastAsia="Times New Roman" w:hAnsi="Times New Roman" w:cs="Times New Roman"/>
          <w:b/>
          <w:bCs/>
          <w:color w:val="181818"/>
          <w:sz w:val="28"/>
          <w:szCs w:val="28"/>
          <w:lang w:eastAsia="ru-RU"/>
        </w:rPr>
        <w:t>приемы</w:t>
      </w:r>
      <w:r w:rsidRPr="003F3549">
        <w:rPr>
          <w:rFonts w:ascii="Times New Roman" w:eastAsia="Times New Roman" w:hAnsi="Times New Roman" w:cs="Times New Roman"/>
          <w:color w:val="181818"/>
          <w:sz w:val="28"/>
          <w:szCs w:val="28"/>
          <w:lang w:eastAsia="ru-RU"/>
        </w:rPr>
        <w:t>:</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преобразование содержания текста в график, диаграмму, таблицу, схему</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преобразование набора диаграмм в таблицу и обратная задача – преобразование таблицы в набор диаграмм</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решение различных географических задач (6 – 11 классы)</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работа со статистической матрицей данных – распределить страны из данного списка в соответствии с основными экономическими показателями, указанным в таблице, посчитать определенные статистические показатели (10 – 11 классы углубленного уровня обучения географии).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Кроме этого, рекомендуется использовать </w:t>
      </w:r>
      <w:r w:rsidRPr="003F3549">
        <w:rPr>
          <w:rFonts w:ascii="Times New Roman" w:eastAsia="Times New Roman" w:hAnsi="Times New Roman" w:cs="Times New Roman"/>
          <w:b/>
          <w:bCs/>
          <w:color w:val="181818"/>
          <w:sz w:val="28"/>
          <w:szCs w:val="28"/>
          <w:lang w:eastAsia="ru-RU"/>
        </w:rPr>
        <w:t>общие приемы</w:t>
      </w:r>
      <w:r w:rsidRPr="003F3549">
        <w:rPr>
          <w:rFonts w:ascii="Times New Roman" w:eastAsia="Times New Roman" w:hAnsi="Times New Roman" w:cs="Times New Roman"/>
          <w:color w:val="181818"/>
          <w:sz w:val="28"/>
          <w:szCs w:val="28"/>
          <w:lang w:eastAsia="ru-RU"/>
        </w:rPr>
        <w:t> формирования функциональной грамотности: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1) географический диктант по терминам (5 – 11 классы). В младших классах учитель называет суть географического термина, а ученик должен записать название этого термина. В 10 – 11 классах наоборот – учитель называет термин, а учащиеся пишут его расшифровку. Это значительно усложняет задачу.</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2) в 10 – 11 классах углубленного уровня изучения географии можно ввести зачетную систему оценки знаний. После пройденной темы рекомендуется провести зачет, который состоит из двух частей:</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теоретической – письменные ответы на теоретические вопросы изученной темы на основании вытянутого билета</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тестовой части.</w:t>
      </w:r>
    </w:p>
    <w:p w:rsidR="003F3549" w:rsidRPr="003F3549" w:rsidRDefault="003F3549" w:rsidP="003F3549">
      <w:pPr>
        <w:shd w:val="clear" w:color="auto" w:fill="FFFFFF"/>
        <w:spacing w:after="0" w:line="240" w:lineRule="auto"/>
        <w:ind w:firstLine="709"/>
        <w:jc w:val="both"/>
        <w:rPr>
          <w:rFonts w:ascii="Times New Roman" w:eastAsia="Times New Roman" w:hAnsi="Times New Roman" w:cs="Times New Roman"/>
          <w:color w:val="181818"/>
          <w:sz w:val="28"/>
          <w:szCs w:val="28"/>
          <w:lang w:eastAsia="ru-RU"/>
        </w:rPr>
      </w:pPr>
      <w:r w:rsidRPr="003F3549">
        <w:rPr>
          <w:rFonts w:ascii="Times New Roman" w:eastAsia="Times New Roman" w:hAnsi="Times New Roman" w:cs="Times New Roman"/>
          <w:color w:val="181818"/>
          <w:sz w:val="28"/>
          <w:szCs w:val="28"/>
          <w:lang w:eastAsia="ru-RU"/>
        </w:rPr>
        <w:t xml:space="preserve">Применение данного комплекса приемов повышения функциональной грамотности на уроках географии </w:t>
      </w:r>
      <w:bookmarkStart w:id="0" w:name="_GoBack"/>
      <w:bookmarkEnd w:id="0"/>
      <w:r w:rsidRPr="003F3549">
        <w:rPr>
          <w:rFonts w:ascii="Times New Roman" w:eastAsia="Times New Roman" w:hAnsi="Times New Roman" w:cs="Times New Roman"/>
          <w:color w:val="181818"/>
          <w:sz w:val="28"/>
          <w:szCs w:val="28"/>
          <w:lang w:eastAsia="ru-RU"/>
        </w:rPr>
        <w:t>позволит большинству учащихся в дальнейшем самостоятельно успешно подготовиться к экзамену по географии в 9-м и 11-м классах и написанию ВПР.</w:t>
      </w:r>
    </w:p>
    <w:p w:rsidR="002D5561" w:rsidRPr="002D5561" w:rsidRDefault="002D5561" w:rsidP="003F3549">
      <w:pPr>
        <w:spacing w:after="0" w:line="240" w:lineRule="auto"/>
        <w:jc w:val="both"/>
        <w:rPr>
          <w:rFonts w:ascii="Times New Roman" w:hAnsi="Times New Roman" w:cs="Times New Roman"/>
          <w:sz w:val="28"/>
          <w:szCs w:val="28"/>
        </w:rPr>
      </w:pPr>
    </w:p>
    <w:p w:rsidR="002D5561" w:rsidRPr="002D5561" w:rsidRDefault="002D5561" w:rsidP="002D5561">
      <w:pPr>
        <w:spacing w:after="0" w:line="240" w:lineRule="auto"/>
        <w:jc w:val="both"/>
        <w:rPr>
          <w:rFonts w:ascii="Times New Roman" w:hAnsi="Times New Roman" w:cs="Times New Roman"/>
          <w:sz w:val="28"/>
          <w:szCs w:val="28"/>
        </w:rPr>
      </w:pPr>
    </w:p>
    <w:p w:rsidR="007010C0" w:rsidRPr="002D5561" w:rsidRDefault="007010C0" w:rsidP="002D5561">
      <w:pPr>
        <w:spacing w:after="0" w:line="240" w:lineRule="auto"/>
        <w:jc w:val="both"/>
        <w:rPr>
          <w:rFonts w:ascii="Times New Roman" w:hAnsi="Times New Roman" w:cs="Times New Roman"/>
          <w:sz w:val="28"/>
          <w:szCs w:val="28"/>
        </w:rPr>
      </w:pPr>
    </w:p>
    <w:sectPr w:rsidR="007010C0" w:rsidRPr="002D5561" w:rsidSect="007010C0">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GG Superscript Sans"/>
    <w:charset w:val="CC"/>
    <w:family w:val="swiss"/>
    <w:pitch w:val="variable"/>
    <w:sig w:usb0="00000000" w:usb1="4000207B" w:usb2="00000000"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84348"/>
    <w:rsid w:val="002D5561"/>
    <w:rsid w:val="0034643E"/>
    <w:rsid w:val="003713D5"/>
    <w:rsid w:val="003F3549"/>
    <w:rsid w:val="00484348"/>
    <w:rsid w:val="0056010D"/>
    <w:rsid w:val="007010C0"/>
    <w:rsid w:val="00D52E5E"/>
    <w:rsid w:val="00DB08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3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3103737">
      <w:bodyDiv w:val="1"/>
      <w:marLeft w:val="0"/>
      <w:marRight w:val="0"/>
      <w:marTop w:val="0"/>
      <w:marBottom w:val="0"/>
      <w:divBdr>
        <w:top w:val="none" w:sz="0" w:space="0" w:color="auto"/>
        <w:left w:val="none" w:sz="0" w:space="0" w:color="auto"/>
        <w:bottom w:val="none" w:sz="0" w:space="0" w:color="auto"/>
        <w:right w:val="none" w:sz="0" w:space="0" w:color="auto"/>
      </w:divBdr>
    </w:div>
    <w:div w:id="716589918">
      <w:bodyDiv w:val="1"/>
      <w:marLeft w:val="0"/>
      <w:marRight w:val="0"/>
      <w:marTop w:val="0"/>
      <w:marBottom w:val="0"/>
      <w:divBdr>
        <w:top w:val="none" w:sz="0" w:space="0" w:color="auto"/>
        <w:left w:val="none" w:sz="0" w:space="0" w:color="auto"/>
        <w:bottom w:val="none" w:sz="0" w:space="0" w:color="auto"/>
        <w:right w:val="none" w:sz="0" w:space="0" w:color="auto"/>
      </w:divBdr>
    </w:div>
    <w:div w:id="922032158">
      <w:bodyDiv w:val="1"/>
      <w:marLeft w:val="0"/>
      <w:marRight w:val="0"/>
      <w:marTop w:val="0"/>
      <w:marBottom w:val="0"/>
      <w:divBdr>
        <w:top w:val="none" w:sz="0" w:space="0" w:color="auto"/>
        <w:left w:val="none" w:sz="0" w:space="0" w:color="auto"/>
        <w:bottom w:val="none" w:sz="0" w:space="0" w:color="auto"/>
        <w:right w:val="none" w:sz="0" w:space="0" w:color="auto"/>
      </w:divBdr>
    </w:div>
    <w:div w:id="1409694527">
      <w:bodyDiv w:val="1"/>
      <w:marLeft w:val="0"/>
      <w:marRight w:val="0"/>
      <w:marTop w:val="0"/>
      <w:marBottom w:val="0"/>
      <w:divBdr>
        <w:top w:val="none" w:sz="0" w:space="0" w:color="auto"/>
        <w:left w:val="none" w:sz="0" w:space="0" w:color="auto"/>
        <w:bottom w:val="none" w:sz="0" w:space="0" w:color="auto"/>
        <w:right w:val="none" w:sz="0" w:space="0" w:color="auto"/>
      </w:divBdr>
    </w:div>
    <w:div w:id="1441609678">
      <w:bodyDiv w:val="1"/>
      <w:marLeft w:val="0"/>
      <w:marRight w:val="0"/>
      <w:marTop w:val="0"/>
      <w:marBottom w:val="0"/>
      <w:divBdr>
        <w:top w:val="none" w:sz="0" w:space="0" w:color="auto"/>
        <w:left w:val="none" w:sz="0" w:space="0" w:color="auto"/>
        <w:bottom w:val="none" w:sz="0" w:space="0" w:color="auto"/>
        <w:right w:val="none" w:sz="0" w:space="0" w:color="auto"/>
      </w:divBdr>
    </w:div>
    <w:div w:id="163074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1445</Words>
  <Characters>8243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География</cp:lastModifiedBy>
  <cp:revision>3</cp:revision>
  <dcterms:created xsi:type="dcterms:W3CDTF">2021-10-25T18:41:00Z</dcterms:created>
  <dcterms:modified xsi:type="dcterms:W3CDTF">2021-10-28T03:22:00Z</dcterms:modified>
</cp:coreProperties>
</file>